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B903AC" w14:textId="497A6A02" w:rsidR="001566E6" w:rsidRDefault="001566E6" w:rsidP="001566E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102CD79" wp14:editId="63914F2E">
            <wp:extent cx="3571875" cy="1687547"/>
            <wp:effectExtent l="0" t="0" r="0" b="8255"/>
            <wp:docPr id="2" name="Immagine 2" descr="Sindacato nazionale autonomo lavoratori scuola Cosen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ndacato nazionale autonomo lavoratori scuola Cosenz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573" cy="170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1B347" w14:textId="4409EFB6" w:rsidR="001566E6" w:rsidRPr="001566E6" w:rsidRDefault="001566E6" w:rsidP="001566E6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1566E6">
        <w:rPr>
          <w:rFonts w:ascii="Times New Roman" w:hAnsi="Times New Roman" w:cs="Times New Roman"/>
          <w:b/>
          <w:bCs/>
          <w:sz w:val="44"/>
          <w:szCs w:val="44"/>
        </w:rPr>
        <w:t>AZIONE LEGALE</w:t>
      </w:r>
    </w:p>
    <w:p w14:paraId="7D1DEC29" w14:textId="58241150" w:rsidR="00CC2B67" w:rsidRPr="001566E6" w:rsidRDefault="00240270" w:rsidP="00CC2B6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566E6">
        <w:rPr>
          <w:rFonts w:ascii="Times New Roman" w:hAnsi="Times New Roman" w:cs="Times New Roman"/>
          <w:b/>
          <w:bCs/>
          <w:sz w:val="40"/>
          <w:szCs w:val="40"/>
        </w:rPr>
        <w:t>Personale ATA ex LSU:</w:t>
      </w:r>
    </w:p>
    <w:p w14:paraId="639A4FDB" w14:textId="7D7DC56B" w:rsidR="00240270" w:rsidRPr="00CC2B67" w:rsidRDefault="00CC2B67" w:rsidP="00CC2B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40270" w:rsidRPr="00CC2B67">
        <w:rPr>
          <w:rFonts w:ascii="Times New Roman" w:hAnsi="Times New Roman" w:cs="Times New Roman"/>
          <w:sz w:val="24"/>
          <w:szCs w:val="24"/>
        </w:rPr>
        <w:t xml:space="preserve">l via i ricorsi per il riconoscimento del servizio </w:t>
      </w:r>
      <w:proofErr w:type="spellStart"/>
      <w:r w:rsidR="00240270" w:rsidRPr="00CC2B67">
        <w:rPr>
          <w:rFonts w:ascii="Times New Roman" w:hAnsi="Times New Roman" w:cs="Times New Roman"/>
          <w:sz w:val="24"/>
          <w:szCs w:val="24"/>
        </w:rPr>
        <w:t>pre</w:t>
      </w:r>
      <w:proofErr w:type="spellEnd"/>
      <w:r w:rsidR="00240270" w:rsidRPr="00CC2B67">
        <w:rPr>
          <w:rFonts w:ascii="Times New Roman" w:hAnsi="Times New Roman" w:cs="Times New Roman"/>
          <w:sz w:val="24"/>
          <w:szCs w:val="24"/>
        </w:rPr>
        <w:t>-ruolo</w:t>
      </w:r>
    </w:p>
    <w:p w14:paraId="50E17DA1" w14:textId="77777777" w:rsidR="00240270" w:rsidRPr="00CC2B67" w:rsidRDefault="00240270" w:rsidP="00CC2B67">
      <w:pPr>
        <w:jc w:val="both"/>
        <w:rPr>
          <w:rFonts w:ascii="Times New Roman" w:hAnsi="Times New Roman" w:cs="Times New Roman"/>
          <w:sz w:val="24"/>
          <w:szCs w:val="24"/>
        </w:rPr>
      </w:pPr>
      <w:r w:rsidRPr="00CC2B67">
        <w:rPr>
          <w:rFonts w:ascii="Times New Roman" w:hAnsi="Times New Roman" w:cs="Times New Roman"/>
          <w:sz w:val="24"/>
          <w:szCs w:val="24"/>
        </w:rPr>
        <w:t xml:space="preserve">Negli ultimi mesi il tema del riconoscimento del servizio </w:t>
      </w:r>
      <w:proofErr w:type="spellStart"/>
      <w:r w:rsidRPr="00CC2B67">
        <w:rPr>
          <w:rFonts w:ascii="Times New Roman" w:hAnsi="Times New Roman" w:cs="Times New Roman"/>
          <w:sz w:val="24"/>
          <w:szCs w:val="24"/>
        </w:rPr>
        <w:t>pre</w:t>
      </w:r>
      <w:proofErr w:type="spellEnd"/>
      <w:r w:rsidRPr="00CC2B67">
        <w:rPr>
          <w:rFonts w:ascii="Times New Roman" w:hAnsi="Times New Roman" w:cs="Times New Roman"/>
          <w:sz w:val="24"/>
          <w:szCs w:val="24"/>
        </w:rPr>
        <w:t>-ruolo del personale ATA ex LSU proveniente da cooperative ha trovato un importante chiarimento sul piano giudiziario.</w:t>
      </w:r>
    </w:p>
    <w:p w14:paraId="31040A2E" w14:textId="77777777" w:rsidR="00240270" w:rsidRPr="00CC2B67" w:rsidRDefault="00240270" w:rsidP="00CC2B67">
      <w:pPr>
        <w:jc w:val="both"/>
        <w:rPr>
          <w:rFonts w:ascii="Times New Roman" w:hAnsi="Times New Roman" w:cs="Times New Roman"/>
          <w:sz w:val="24"/>
          <w:szCs w:val="24"/>
        </w:rPr>
      </w:pPr>
      <w:r w:rsidRPr="00CC2B67">
        <w:rPr>
          <w:rFonts w:ascii="Times New Roman" w:hAnsi="Times New Roman" w:cs="Times New Roman"/>
          <w:sz w:val="24"/>
          <w:szCs w:val="24"/>
        </w:rPr>
        <w:t>Il passaggio decisivo è rappresentato dalla sentenza della Corte d’Appello di Palermo – Sezione Lavoro del 12 gennaio 2026, che ha accolto le ragioni dei lavoratori, riconoscendo il diritto alla piena valorizzazione del servizio svolto prima della stabilizzazione.</w:t>
      </w:r>
    </w:p>
    <w:p w14:paraId="4DC20AE0" w14:textId="77777777" w:rsidR="00240270" w:rsidRPr="00CC2B67" w:rsidRDefault="00240270" w:rsidP="00CC2B67">
      <w:pPr>
        <w:jc w:val="both"/>
        <w:rPr>
          <w:rFonts w:ascii="Times New Roman" w:hAnsi="Times New Roman" w:cs="Times New Roman"/>
          <w:sz w:val="24"/>
          <w:szCs w:val="24"/>
        </w:rPr>
      </w:pPr>
      <w:r w:rsidRPr="00CC2B67">
        <w:rPr>
          <w:rFonts w:ascii="Times New Roman" w:hAnsi="Times New Roman" w:cs="Times New Roman"/>
          <w:sz w:val="24"/>
          <w:szCs w:val="24"/>
        </w:rPr>
        <w:t>La Corte ha stabilito che il lavoro prestato dagli ex LSU all’interno delle scuole statali, pur se formalmente alle dipendenze di cooperative, deve essere considerato a tutti gli effetti utile ai fini della ricostruzione di carriera e del trattamento economico. Secondo i giudici, ciò che conta non è il tipo di contratto utilizzato, ma come il lavoro è stato svolto nella realtà.</w:t>
      </w:r>
    </w:p>
    <w:p w14:paraId="2572C9EE" w14:textId="77777777" w:rsidR="00240270" w:rsidRPr="00CC2B67" w:rsidRDefault="00240270" w:rsidP="00CC2B67">
      <w:pPr>
        <w:jc w:val="both"/>
        <w:rPr>
          <w:rFonts w:ascii="Times New Roman" w:hAnsi="Times New Roman" w:cs="Times New Roman"/>
          <w:sz w:val="24"/>
          <w:szCs w:val="24"/>
        </w:rPr>
      </w:pPr>
      <w:r w:rsidRPr="00CC2B67">
        <w:rPr>
          <w:rFonts w:ascii="Times New Roman" w:hAnsi="Times New Roman" w:cs="Times New Roman"/>
          <w:sz w:val="24"/>
          <w:szCs w:val="24"/>
        </w:rPr>
        <w:t>È stato infatti accertato che il personale ex LSU operava di fatto sotto la direzione del dirigente scolastico, seguiva gli orari della scuola, era soggetto al controllo delle presenze e alla gestione di ferie e permessi secondo le regole del pubblico impiego.</w:t>
      </w:r>
    </w:p>
    <w:p w14:paraId="4A23142C" w14:textId="77777777" w:rsidR="00240270" w:rsidRPr="00CC2B67" w:rsidRDefault="00240270" w:rsidP="00CC2B67">
      <w:pPr>
        <w:jc w:val="both"/>
        <w:rPr>
          <w:rFonts w:ascii="Times New Roman" w:hAnsi="Times New Roman" w:cs="Times New Roman"/>
          <w:sz w:val="24"/>
          <w:szCs w:val="24"/>
        </w:rPr>
      </w:pPr>
      <w:r w:rsidRPr="00CC2B67">
        <w:rPr>
          <w:rFonts w:ascii="Times New Roman" w:hAnsi="Times New Roman" w:cs="Times New Roman"/>
          <w:sz w:val="24"/>
          <w:szCs w:val="24"/>
        </w:rPr>
        <w:t>Questi elementi dimostrano che si trattava, nella sostanza, di un rapporto di lavoro assimilabile a quello dei collaboratori scolastici di ruolo.</w:t>
      </w:r>
    </w:p>
    <w:p w14:paraId="5C84C37C" w14:textId="77777777" w:rsidR="00240270" w:rsidRPr="00CC2B67" w:rsidRDefault="00240270" w:rsidP="00CC2B67">
      <w:pPr>
        <w:jc w:val="both"/>
        <w:rPr>
          <w:rFonts w:ascii="Times New Roman" w:hAnsi="Times New Roman" w:cs="Times New Roman"/>
          <w:sz w:val="24"/>
          <w:szCs w:val="24"/>
        </w:rPr>
      </w:pPr>
      <w:r w:rsidRPr="00CC2B67">
        <w:rPr>
          <w:rFonts w:ascii="Times New Roman" w:hAnsi="Times New Roman" w:cs="Times New Roman"/>
          <w:sz w:val="24"/>
          <w:szCs w:val="24"/>
        </w:rPr>
        <w:t>La sentenza valorizza anche la Legge n. 205/2017, con la quale lo Stato ha disposto la stabilizzazione di questo personale, riconoscendo che i lavoratori svolgevano mansioni identiche a quelle dei collaboratori scolastici.</w:t>
      </w:r>
    </w:p>
    <w:p w14:paraId="47F9266B" w14:textId="77777777" w:rsidR="00240270" w:rsidRPr="00CC2B67" w:rsidRDefault="00240270" w:rsidP="00CC2B67">
      <w:pPr>
        <w:jc w:val="both"/>
        <w:rPr>
          <w:rFonts w:ascii="Times New Roman" w:hAnsi="Times New Roman" w:cs="Times New Roman"/>
          <w:sz w:val="24"/>
          <w:szCs w:val="24"/>
        </w:rPr>
      </w:pPr>
      <w:r w:rsidRPr="00CC2B67">
        <w:rPr>
          <w:rFonts w:ascii="Times New Roman" w:hAnsi="Times New Roman" w:cs="Times New Roman"/>
          <w:sz w:val="24"/>
          <w:szCs w:val="24"/>
        </w:rPr>
        <w:t xml:space="preserve">Proprio per questo, la Corte ha ritenuto illegittimo il comportamento del Ministero dell’Istruzione e del Merito che, in sede di ricostruzione di carriera, ha escluso il servizio </w:t>
      </w:r>
      <w:proofErr w:type="spellStart"/>
      <w:r w:rsidRPr="00CC2B67">
        <w:rPr>
          <w:rFonts w:ascii="Times New Roman" w:hAnsi="Times New Roman" w:cs="Times New Roman"/>
          <w:sz w:val="24"/>
          <w:szCs w:val="24"/>
        </w:rPr>
        <w:t>pre</w:t>
      </w:r>
      <w:proofErr w:type="spellEnd"/>
      <w:r w:rsidRPr="00CC2B67">
        <w:rPr>
          <w:rFonts w:ascii="Times New Roman" w:hAnsi="Times New Roman" w:cs="Times New Roman"/>
          <w:sz w:val="24"/>
          <w:szCs w:val="24"/>
        </w:rPr>
        <w:t>-ruolo dal calcolo dell’anzianità.</w:t>
      </w:r>
    </w:p>
    <w:p w14:paraId="0ACB1435" w14:textId="77777777" w:rsidR="00240270" w:rsidRPr="00CC2B67" w:rsidRDefault="00240270" w:rsidP="00CC2B67">
      <w:pPr>
        <w:jc w:val="both"/>
        <w:rPr>
          <w:rFonts w:ascii="Times New Roman" w:hAnsi="Times New Roman" w:cs="Times New Roman"/>
          <w:sz w:val="24"/>
          <w:szCs w:val="24"/>
        </w:rPr>
      </w:pPr>
      <w:r w:rsidRPr="00CC2B67">
        <w:rPr>
          <w:rFonts w:ascii="Times New Roman" w:hAnsi="Times New Roman" w:cs="Times New Roman"/>
          <w:sz w:val="24"/>
          <w:szCs w:val="24"/>
        </w:rPr>
        <w:t xml:space="preserve">I giudici hanno inoltre evidenziato una disparità di trattamento, in quanto ad altri lavoratori ex LSU, assunti con contratti diversi (come le collaborazioni coordinate e continuative), il servizio </w:t>
      </w:r>
      <w:proofErr w:type="spellStart"/>
      <w:r w:rsidRPr="00CC2B67">
        <w:rPr>
          <w:rFonts w:ascii="Times New Roman" w:hAnsi="Times New Roman" w:cs="Times New Roman"/>
          <w:sz w:val="24"/>
          <w:szCs w:val="24"/>
        </w:rPr>
        <w:t>pre</w:t>
      </w:r>
      <w:proofErr w:type="spellEnd"/>
      <w:r w:rsidRPr="00CC2B67">
        <w:rPr>
          <w:rFonts w:ascii="Times New Roman" w:hAnsi="Times New Roman" w:cs="Times New Roman"/>
          <w:sz w:val="24"/>
          <w:szCs w:val="24"/>
        </w:rPr>
        <w:t>-ruolo è stato riconosciuto, mentre a chi proveniva dalle cooperative no.</w:t>
      </w:r>
    </w:p>
    <w:p w14:paraId="56F1CBB0" w14:textId="77777777" w:rsidR="00240270" w:rsidRPr="00CC2B67" w:rsidRDefault="00240270" w:rsidP="00CC2B67">
      <w:pPr>
        <w:jc w:val="both"/>
        <w:rPr>
          <w:rFonts w:ascii="Times New Roman" w:hAnsi="Times New Roman" w:cs="Times New Roman"/>
          <w:sz w:val="24"/>
          <w:szCs w:val="24"/>
        </w:rPr>
      </w:pPr>
      <w:r w:rsidRPr="00CC2B67">
        <w:rPr>
          <w:rFonts w:ascii="Times New Roman" w:hAnsi="Times New Roman" w:cs="Times New Roman"/>
          <w:sz w:val="24"/>
          <w:szCs w:val="24"/>
        </w:rPr>
        <w:t>Una differenza che non trova giustificazione e che contrasta con i principi di uguaglianza e non discriminazione.</w:t>
      </w:r>
    </w:p>
    <w:p w14:paraId="20C98096" w14:textId="37F06DE0" w:rsidR="00CC2B67" w:rsidRDefault="00240270" w:rsidP="00CC2B67">
      <w:pPr>
        <w:jc w:val="both"/>
        <w:rPr>
          <w:rFonts w:ascii="Times New Roman" w:hAnsi="Times New Roman" w:cs="Times New Roman"/>
          <w:sz w:val="24"/>
          <w:szCs w:val="24"/>
        </w:rPr>
      </w:pPr>
      <w:r w:rsidRPr="00CC2B67">
        <w:rPr>
          <w:rFonts w:ascii="Times New Roman" w:hAnsi="Times New Roman" w:cs="Times New Roman"/>
          <w:sz w:val="24"/>
          <w:szCs w:val="24"/>
        </w:rPr>
        <w:t xml:space="preserve">Alla luce di questo orientamento, il Sindacato ha aperto le adesioni al ricorso gratuito per tutto il personale ATA ex LSU già stabilizzato ai sensi della Legge n. 205/2017, al quale non è stato </w:t>
      </w:r>
      <w:r w:rsidRPr="00CC2B67">
        <w:rPr>
          <w:rFonts w:ascii="Times New Roman" w:hAnsi="Times New Roman" w:cs="Times New Roman"/>
          <w:sz w:val="24"/>
          <w:szCs w:val="24"/>
        </w:rPr>
        <w:lastRenderedPageBreak/>
        <w:t xml:space="preserve">riconosciuto il servizio svolto prima dell’immissione in ruolo. Il ricorso ha lo scopo di ottenere il riconoscimento integrale del servizio </w:t>
      </w:r>
      <w:proofErr w:type="spellStart"/>
      <w:r w:rsidRPr="00CC2B67">
        <w:rPr>
          <w:rFonts w:ascii="Times New Roman" w:hAnsi="Times New Roman" w:cs="Times New Roman"/>
          <w:sz w:val="24"/>
          <w:szCs w:val="24"/>
        </w:rPr>
        <w:t>pre</w:t>
      </w:r>
      <w:proofErr w:type="spellEnd"/>
      <w:r w:rsidRPr="00CC2B67">
        <w:rPr>
          <w:rFonts w:ascii="Times New Roman" w:hAnsi="Times New Roman" w:cs="Times New Roman"/>
          <w:sz w:val="24"/>
          <w:szCs w:val="24"/>
        </w:rPr>
        <w:t>-ruolo, il corretto inquadramento stipendiale e il pagamento delle differenze retributive maturate nel tempo</w:t>
      </w:r>
      <w:r w:rsidR="001566E6">
        <w:rPr>
          <w:rFonts w:ascii="Times New Roman" w:hAnsi="Times New Roman" w:cs="Times New Roman"/>
          <w:sz w:val="24"/>
          <w:szCs w:val="24"/>
        </w:rPr>
        <w:t>.</w:t>
      </w:r>
    </w:p>
    <w:p w14:paraId="1DB3F4EE" w14:textId="7C31CE95" w:rsidR="001566E6" w:rsidRDefault="001566E6" w:rsidP="00CC2B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ricorso e gratuito per gli iscritti al sindacato.</w:t>
      </w:r>
    </w:p>
    <w:p w14:paraId="1DCF2BAF" w14:textId="2159F349" w:rsidR="001566E6" w:rsidRPr="00CC2B67" w:rsidRDefault="001566E6" w:rsidP="00CC2B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informazioni  e adesioni contattare  le sedi provinciali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Snals-Confsal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1566E6" w:rsidRPr="00CC2B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D77401" w14:textId="77777777" w:rsidR="00A91923" w:rsidRDefault="00A91923" w:rsidP="001566E6">
      <w:pPr>
        <w:spacing w:after="0" w:line="240" w:lineRule="auto"/>
      </w:pPr>
      <w:r>
        <w:separator/>
      </w:r>
    </w:p>
  </w:endnote>
  <w:endnote w:type="continuationSeparator" w:id="0">
    <w:p w14:paraId="0BB5E66C" w14:textId="77777777" w:rsidR="00A91923" w:rsidRDefault="00A91923" w:rsidP="00156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AFFB87" w14:textId="77777777" w:rsidR="00A91923" w:rsidRDefault="00A91923" w:rsidP="001566E6">
      <w:pPr>
        <w:spacing w:after="0" w:line="240" w:lineRule="auto"/>
      </w:pPr>
      <w:r>
        <w:separator/>
      </w:r>
    </w:p>
  </w:footnote>
  <w:footnote w:type="continuationSeparator" w:id="0">
    <w:p w14:paraId="4759EE21" w14:textId="77777777" w:rsidR="00A91923" w:rsidRDefault="00A91923" w:rsidP="001566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270"/>
    <w:rsid w:val="001566E6"/>
    <w:rsid w:val="00240270"/>
    <w:rsid w:val="00610DA8"/>
    <w:rsid w:val="00817908"/>
    <w:rsid w:val="00A91923"/>
    <w:rsid w:val="00CC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4FDB9"/>
  <w15:chartTrackingRefBased/>
  <w15:docId w15:val="{697D0707-EA0E-4605-A3BE-AF975B535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566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66E6"/>
  </w:style>
  <w:style w:type="paragraph" w:styleId="Pidipagina">
    <w:name w:val="footer"/>
    <w:basedOn w:val="Normale"/>
    <w:link w:val="PidipaginaCarattere"/>
    <w:uiPriority w:val="99"/>
    <w:unhideWhenUsed/>
    <w:rsid w:val="001566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66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2026-02-15T10:37:00Z</dcterms:created>
  <dcterms:modified xsi:type="dcterms:W3CDTF">2026-02-15T10:37:00Z</dcterms:modified>
</cp:coreProperties>
</file>